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4215" w14:textId="393041D1" w:rsidR="003B21EF" w:rsidRPr="00FF624B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Europäischer Gerichtshof für Menschenrechte</w:t>
      </w:r>
    </w:p>
    <w:p w14:paraId="6F3EF9C4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IT-forensische Auswertung eines durch eine RA freiwillig herausgegebenen Mobiltelefons</w:t>
      </w:r>
    </w:p>
    <w:p w14:paraId="6B2D72EC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00C1BF" w14:textId="5CDB77A6" w:rsidR="003B21EF" w:rsidRPr="00FF624B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Europäischer Gerichtshof</w:t>
      </w:r>
    </w:p>
    <w:p w14:paraId="5E15ABCE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 xml:space="preserve">Europäische Ermittlungsanordnung zur Übermittlung von </w:t>
      </w:r>
      <w:proofErr w:type="spellStart"/>
      <w:r w:rsidRPr="005C50A8">
        <w:rPr>
          <w:rFonts w:ascii="Arial" w:hAnsi="Arial" w:cs="Arial"/>
          <w:color w:val="000000"/>
          <w:sz w:val="22"/>
          <w:szCs w:val="22"/>
        </w:rPr>
        <w:t>EncroChat</w:t>
      </w:r>
      <w:proofErr w:type="spellEnd"/>
      <w:r w:rsidRPr="005C50A8">
        <w:rPr>
          <w:rFonts w:ascii="Arial" w:hAnsi="Arial" w:cs="Arial"/>
          <w:color w:val="000000"/>
          <w:sz w:val="22"/>
          <w:szCs w:val="22"/>
        </w:rPr>
        <w:t>-Daten</w:t>
      </w:r>
    </w:p>
    <w:p w14:paraId="3D64A2D3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408660" w14:textId="63FB5E7C" w:rsidR="003B21EF" w:rsidRPr="00FF624B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 xml:space="preserve">Bundesverfassungsgericht </w:t>
      </w:r>
    </w:p>
    <w:p w14:paraId="6EA340DA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Verhältnismäßigkeit einer Wohnungsdurchsuchung („</w:t>
      </w:r>
      <w:proofErr w:type="spellStart"/>
      <w:r w:rsidRPr="005C50A8">
        <w:rPr>
          <w:rFonts w:ascii="Arial" w:hAnsi="Arial" w:cs="Arial"/>
          <w:color w:val="000000"/>
          <w:sz w:val="22"/>
          <w:szCs w:val="22"/>
        </w:rPr>
        <w:t>Adbusting</w:t>
      </w:r>
      <w:proofErr w:type="spellEnd"/>
      <w:r w:rsidRPr="005C50A8">
        <w:rPr>
          <w:rFonts w:ascii="Arial" w:hAnsi="Arial" w:cs="Arial"/>
          <w:color w:val="000000"/>
          <w:sz w:val="22"/>
          <w:szCs w:val="22"/>
        </w:rPr>
        <w:t>“)</w:t>
      </w:r>
    </w:p>
    <w:p w14:paraId="582292FA" w14:textId="07FBD7EC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971B6D" w14:textId="36C3B2DE" w:rsidR="003B21EF" w:rsidRPr="00FF624B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Bundesgerichtshof</w:t>
      </w:r>
    </w:p>
    <w:p w14:paraId="1A234392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Durchsuchungsanordnung durch die Staatsanwaltschaft bei Gefahr im Verzug</w:t>
      </w:r>
    </w:p>
    <w:p w14:paraId="0CB1C019" w14:textId="55E3EC43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EBB755" w14:textId="6E167C6F" w:rsidR="003B21EF" w:rsidRPr="00FF624B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Oberlandesgerichte</w:t>
      </w:r>
    </w:p>
    <w:p w14:paraId="49CCA4E4" w14:textId="72CDD7D4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="00C62406">
        <w:rPr>
          <w:rFonts w:ascii="Arial" w:hAnsi="Arial" w:cs="Arial"/>
          <w:b/>
          <w:bCs/>
          <w:color w:val="000000"/>
          <w:sz w:val="22"/>
          <w:szCs w:val="22"/>
        </w:rPr>
        <w:t>ammergericht</w:t>
      </w:r>
    </w:p>
    <w:p w14:paraId="4ADE9EF6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Widerstand gegen Vollstreckungsbeamte bei Räumung einer Versammlung; Rechtsmäßigkeitsbegriff</w:t>
      </w:r>
    </w:p>
    <w:p w14:paraId="59851EEE" w14:textId="4DFEFDAA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Karlsruhe</w:t>
      </w:r>
    </w:p>
    <w:p w14:paraId="630068F3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Verteidigerausschluss wegen Verdachts der Tatbeteiligung</w:t>
      </w:r>
    </w:p>
    <w:p w14:paraId="21C71FF9" w14:textId="4A563062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Hamm</w:t>
      </w:r>
    </w:p>
    <w:p w14:paraId="6F226A4C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Schadensschätzung im Ermittlungsverfahren; Verdunkelungsgefahr und Deliktsnatur</w:t>
      </w:r>
    </w:p>
    <w:p w14:paraId="659F70DA" w14:textId="4D809900" w:rsidR="003A56B9" w:rsidRPr="005C50A8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7A8099" w14:textId="56CAC738" w:rsidR="003A56B9" w:rsidRPr="00FF624B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Landgerichte</w:t>
      </w:r>
    </w:p>
    <w:p w14:paraId="1654D375" w14:textId="2DB7E18A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Bremen</w:t>
      </w:r>
    </w:p>
    <w:p w14:paraId="4F40EE12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Drohende Ausweisung als Beiordnungsgrund</w:t>
      </w:r>
    </w:p>
    <w:p w14:paraId="6B182DA4" w14:textId="199BE7D6" w:rsidR="003A56B9" w:rsidRPr="005C50A8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19CEF1" w14:textId="32222CDA" w:rsidR="003A56B9" w:rsidRPr="00FF624B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Amtsgerichte</w:t>
      </w:r>
    </w:p>
    <w:p w14:paraId="44A6D804" w14:textId="77777777" w:rsidR="003A56B9" w:rsidRPr="005C50A8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F9F5B8" w14:textId="08C1EA04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Düsseldorf</w:t>
      </w:r>
    </w:p>
    <w:p w14:paraId="78544AC3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Schmerzensgeldanspruch eines Polizeibeamten wegen leichter Verletzungen nach rechtswidriger Identitätsfeststellung</w:t>
      </w:r>
    </w:p>
    <w:p w14:paraId="27278DA2" w14:textId="77777777" w:rsidR="003A56B9" w:rsidRPr="005C50A8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C52083" w14:textId="123B5992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Tiergarten</w:t>
      </w:r>
    </w:p>
    <w:p w14:paraId="297D1D3B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Sanktionierung eines Rechtsmittels, Befangenheit</w:t>
      </w:r>
    </w:p>
    <w:p w14:paraId="39FB399E" w14:textId="64F241CF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Übernachtungskosten des Pflichtverteidigers</w:t>
      </w:r>
    </w:p>
    <w:p w14:paraId="75DE399D" w14:textId="117E330B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Hamburg</w:t>
      </w:r>
    </w:p>
    <w:p w14:paraId="6955265B" w14:textId="77777777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color w:val="000000"/>
          <w:sz w:val="22"/>
          <w:szCs w:val="22"/>
        </w:rPr>
        <w:t>Weitergabe der Ermittlungsakte an von der Verteidigung beauftragten Sachverständigen</w:t>
      </w:r>
    </w:p>
    <w:p w14:paraId="6F798926" w14:textId="77777777" w:rsidR="003A56B9" w:rsidRPr="005C50A8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AD67AD" w14:textId="226E72B2" w:rsidR="003B21EF" w:rsidRPr="00FF624B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Aufs</w:t>
      </w:r>
      <w:r w:rsidR="003A56B9" w:rsidRPr="00FF624B">
        <w:rPr>
          <w:rFonts w:ascii="Arial" w:hAnsi="Arial" w:cs="Arial"/>
          <w:b/>
          <w:bCs/>
          <w:color w:val="FF0000"/>
          <w:sz w:val="22"/>
          <w:szCs w:val="22"/>
        </w:rPr>
        <w:t>atz</w:t>
      </w: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968FF7A" w14:textId="3CF8C523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Staudinger</w:t>
      </w:r>
      <w:r w:rsidR="00FF624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5C50A8">
        <w:rPr>
          <w:rFonts w:ascii="Arial" w:hAnsi="Arial" w:cs="Arial"/>
          <w:color w:val="000000"/>
          <w:sz w:val="22"/>
          <w:szCs w:val="22"/>
        </w:rPr>
        <w:t xml:space="preserve">Pflichtverteidigerbestellung bei § 230 </w:t>
      </w:r>
      <w:r w:rsidR="003A56B9" w:rsidRPr="005C50A8">
        <w:rPr>
          <w:rFonts w:ascii="Arial" w:hAnsi="Arial" w:cs="Arial"/>
          <w:color w:val="000000"/>
          <w:sz w:val="22"/>
          <w:szCs w:val="22"/>
        </w:rPr>
        <w:t xml:space="preserve">und § 329 Abs. 3 </w:t>
      </w:r>
      <w:r w:rsidRPr="005C50A8">
        <w:rPr>
          <w:rFonts w:ascii="Arial" w:hAnsi="Arial" w:cs="Arial"/>
          <w:color w:val="000000"/>
          <w:sz w:val="22"/>
          <w:szCs w:val="22"/>
        </w:rPr>
        <w:t>StPO</w:t>
      </w:r>
    </w:p>
    <w:p w14:paraId="0197CC9C" w14:textId="384530B4" w:rsidR="003A56B9" w:rsidRPr="005C50A8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6A38BD" w14:textId="498F599D" w:rsidR="003A56B9" w:rsidRPr="00FF624B" w:rsidRDefault="003A56B9" w:rsidP="003B21EF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FF624B">
        <w:rPr>
          <w:rFonts w:ascii="Arial" w:hAnsi="Arial" w:cs="Arial"/>
          <w:b/>
          <w:bCs/>
          <w:color w:val="FF0000"/>
          <w:sz w:val="22"/>
          <w:szCs w:val="22"/>
        </w:rPr>
        <w:t>Forum</w:t>
      </w:r>
    </w:p>
    <w:p w14:paraId="5D668476" w14:textId="229E4E8E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Lam</w:t>
      </w:r>
      <w:r w:rsidR="00FF624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5C50A8">
        <w:rPr>
          <w:rFonts w:ascii="Arial" w:hAnsi="Arial" w:cs="Arial"/>
          <w:color w:val="000000"/>
          <w:sz w:val="22"/>
          <w:szCs w:val="22"/>
        </w:rPr>
        <w:t xml:space="preserve">Das Urteil als Erzählung – Verteidigung über legal </w:t>
      </w:r>
      <w:proofErr w:type="spellStart"/>
      <w:r w:rsidRPr="005C50A8">
        <w:rPr>
          <w:rFonts w:ascii="Arial" w:hAnsi="Arial" w:cs="Arial"/>
          <w:color w:val="000000"/>
          <w:sz w:val="22"/>
          <w:szCs w:val="22"/>
        </w:rPr>
        <w:t>storytelling</w:t>
      </w:r>
      <w:proofErr w:type="spellEnd"/>
    </w:p>
    <w:p w14:paraId="00BCA246" w14:textId="448D01D3" w:rsidR="003B21EF" w:rsidRPr="005C50A8" w:rsidRDefault="003B21EF" w:rsidP="003B21EF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C50A8">
        <w:rPr>
          <w:rFonts w:ascii="Arial" w:hAnsi="Arial" w:cs="Arial"/>
          <w:b/>
          <w:bCs/>
          <w:color w:val="000000"/>
          <w:sz w:val="22"/>
          <w:szCs w:val="22"/>
        </w:rPr>
        <w:t>Bisges</w:t>
      </w:r>
      <w:proofErr w:type="spellEnd"/>
      <w:r w:rsidR="00FF624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5C50A8">
        <w:rPr>
          <w:rFonts w:ascii="Arial" w:hAnsi="Arial" w:cs="Arial"/>
          <w:color w:val="000000"/>
          <w:sz w:val="22"/>
          <w:szCs w:val="22"/>
        </w:rPr>
        <w:t>Schusswaffen im Gerichtssaal</w:t>
      </w:r>
    </w:p>
    <w:sectPr w:rsidR="003B21EF" w:rsidRPr="005C5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EF"/>
    <w:rsid w:val="003A56B9"/>
    <w:rsid w:val="003B21EF"/>
    <w:rsid w:val="005C50A8"/>
    <w:rsid w:val="00874303"/>
    <w:rsid w:val="00C6240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7AB8"/>
  <w15:chartTrackingRefBased/>
  <w15:docId w15:val="{32263600-2355-4E30-8ED0-F705D5C3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="Arial"/>
        <w:sz w:val="21"/>
        <w:szCs w:val="21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B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Voigt</dc:creator>
  <cp:keywords/>
  <dc:description/>
  <cp:lastModifiedBy>Heller, Ute</cp:lastModifiedBy>
  <cp:revision>4</cp:revision>
  <dcterms:created xsi:type="dcterms:W3CDTF">2024-07-14T08:27:00Z</dcterms:created>
  <dcterms:modified xsi:type="dcterms:W3CDTF">2024-07-22T10:21:00Z</dcterms:modified>
</cp:coreProperties>
</file>